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Кейс «Космическая станция»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Описание: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Космическая станция, является сложным инженерным объектом, при создании которого, целые государства объединяют свои ресурсы, множество специалистов трудится над проектированием ее систем, создают новые материалы, технологии и инженерные решения, и, наконец</w:t>
      </w: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, после согласованных усилий огромной международной команды, станция выходит на орбиту Земли, чтобы выполнять важнейшие для человечества исследовательские и другие задачи. Одним из первых этапов проектирования станции, является создание ее концепции, то ес</w:t>
      </w: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ть </w:t>
      </w:r>
      <w:proofErr w:type="spellStart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замысливание</w:t>
      </w:r>
      <w:proofErr w:type="spellEnd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ее структуры: модулей, систем жизнеобеспечения, энергообеспечения, принципов взаимосвязи модулей и функционирование системы в целом. 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Категория кейса: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вводный;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рассчитан на возраст учащихся от 10 лет.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в структуре программы: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Рекоменд</w:t>
      </w: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уется к выполнению после кейса «Пенал».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Количество учебных часов/занятий, на которые рассчитан кейс: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12 часов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Учебно-тематическое планирование (занятие – 2часа):</w:t>
      </w:r>
    </w:p>
    <w:tbl>
      <w:tblPr>
        <w:tblStyle w:val="a5"/>
        <w:tblW w:w="10631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569"/>
        <w:gridCol w:w="4394"/>
      </w:tblGrid>
      <w:tr w:rsidR="001A429C" w:rsidRPr="006B4BDC" w:rsidTr="006B4BDC">
        <w:tc>
          <w:tcPr>
            <w:tcW w:w="10631" w:type="dxa"/>
            <w:gridSpan w:val="3"/>
            <w:shd w:val="clear" w:color="auto" w:fill="D9D9D9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Занятие 1</w:t>
            </w:r>
          </w:p>
        </w:tc>
      </w:tr>
      <w:tr w:rsidR="001A429C" w:rsidRPr="006B4BDC" w:rsidTr="006B4BDC">
        <w:tc>
          <w:tcPr>
            <w:tcW w:w="10631" w:type="dxa"/>
            <w:gridSpan w:val="3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модульности промышленного изделия</w:t>
            </w:r>
          </w:p>
        </w:tc>
      </w:tr>
      <w:tr w:rsidR="001A429C" w:rsidRPr="006B4BDC" w:rsidTr="006B4BDC">
        <w:tc>
          <w:tcPr>
            <w:tcW w:w="6237" w:type="dxa"/>
            <w:gridSpan w:val="2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Изучаем модульное устройство  космической станции, функциональное назначение модулей. Придумываем модульную станцию, состоящую из пересеченных друг с другом простых фигур. Задание на пространственную композицию. Быстрое </w:t>
            </w:r>
            <w:proofErr w:type="spellStart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эскизирование</w:t>
            </w:r>
            <w:proofErr w:type="spellEnd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:rsidR="001A429C" w:rsidRPr="006B4BDC" w:rsidRDefault="001A429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Дизайн-аналитика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Построение простых геометрических тел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1A429C" w:rsidRPr="006B4BDC" w:rsidRDefault="006B4BDC" w:rsidP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Аналитическое мышление</w:t>
            </w:r>
          </w:p>
        </w:tc>
      </w:tr>
      <w:tr w:rsidR="001A429C" w:rsidRPr="006B4BDC" w:rsidTr="006B4BDC">
        <w:tc>
          <w:tcPr>
            <w:tcW w:w="10631" w:type="dxa"/>
            <w:gridSpan w:val="3"/>
            <w:shd w:val="clear" w:color="auto" w:fill="D9D9D9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</w:tr>
      <w:tr w:rsidR="001A429C" w:rsidRPr="006B4BDC" w:rsidTr="006B4BDC">
        <w:tc>
          <w:tcPr>
            <w:tcW w:w="10631" w:type="dxa"/>
            <w:gridSpan w:val="3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Научиться базовым понятиям 3д моделирования</w:t>
            </w:r>
          </w:p>
        </w:tc>
      </w:tr>
      <w:tr w:rsidR="001A429C" w:rsidRPr="006B4BDC" w:rsidTr="006B4BDC">
        <w:tc>
          <w:tcPr>
            <w:tcW w:w="6237" w:type="dxa"/>
            <w:gridSpan w:val="2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Знакомство с интерфейсом программы </w:t>
            </w:r>
            <w:proofErr w:type="spellStart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360, освоение проекций и видов, изучение набора команд и инструментов.</w:t>
            </w:r>
          </w:p>
        </w:tc>
        <w:tc>
          <w:tcPr>
            <w:tcW w:w="4394" w:type="dxa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3д моделирование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внимание и концентрация</w:t>
            </w:r>
          </w:p>
        </w:tc>
      </w:tr>
      <w:tr w:rsidR="001A429C" w:rsidRPr="006B4BDC" w:rsidTr="006B4BDC">
        <w:tc>
          <w:tcPr>
            <w:tcW w:w="10631" w:type="dxa"/>
            <w:gridSpan w:val="3"/>
            <w:shd w:val="clear" w:color="auto" w:fill="D9D9D9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</w:tr>
      <w:tr w:rsidR="001A429C" w:rsidRPr="006B4BDC" w:rsidTr="006B4BDC">
        <w:tc>
          <w:tcPr>
            <w:tcW w:w="10631" w:type="dxa"/>
            <w:gridSpan w:val="3"/>
          </w:tcPr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Закрепить базовые понятия 3д моделирования</w:t>
            </w:r>
          </w:p>
        </w:tc>
      </w:tr>
      <w:tr w:rsidR="001A429C" w:rsidRPr="006B4BDC" w:rsidTr="006B4BDC">
        <w:tc>
          <w:tcPr>
            <w:tcW w:w="6237" w:type="dxa"/>
            <w:gridSpan w:val="2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Знакомство с интерфейсом программы </w:t>
            </w:r>
            <w:proofErr w:type="spellStart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360, освоение проекций и видов, изучение набора команд и инструментов.</w:t>
            </w:r>
          </w:p>
        </w:tc>
        <w:tc>
          <w:tcPr>
            <w:tcW w:w="4394" w:type="dxa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3д моделирование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вниман</w:t>
            </w: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ие и концентрация </w:t>
            </w:r>
          </w:p>
        </w:tc>
      </w:tr>
      <w:tr w:rsidR="001A429C" w:rsidRPr="006B4BDC" w:rsidTr="006B4BDC">
        <w:tc>
          <w:tcPr>
            <w:tcW w:w="10631" w:type="dxa"/>
            <w:gridSpan w:val="3"/>
            <w:shd w:val="clear" w:color="auto" w:fill="D9D9D9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4</w:t>
            </w:r>
          </w:p>
        </w:tc>
      </w:tr>
      <w:tr w:rsidR="001A429C" w:rsidRPr="006B4BDC" w:rsidTr="006B4BDC">
        <w:tc>
          <w:tcPr>
            <w:tcW w:w="10631" w:type="dxa"/>
            <w:gridSpan w:val="3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Развить навыки 3д моделирования</w:t>
            </w:r>
          </w:p>
        </w:tc>
      </w:tr>
      <w:tr w:rsidR="001A429C" w:rsidRPr="006B4BDC" w:rsidTr="006B4BDC">
        <w:tc>
          <w:tcPr>
            <w:tcW w:w="5668" w:type="dxa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Создаем трехмерную модель станции по разработанному эскизу </w:t>
            </w:r>
          </w:p>
        </w:tc>
        <w:tc>
          <w:tcPr>
            <w:tcW w:w="4963" w:type="dxa"/>
            <w:gridSpan w:val="2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3д моделирование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Объемно-пространственное мышление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1A429C" w:rsidRPr="006B4BDC" w:rsidRDefault="001A429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1A429C" w:rsidRPr="006B4BDC" w:rsidRDefault="001A429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A429C" w:rsidRPr="006B4BDC" w:rsidTr="006B4BDC">
        <w:tc>
          <w:tcPr>
            <w:tcW w:w="10631" w:type="dxa"/>
            <w:gridSpan w:val="3"/>
            <w:shd w:val="clear" w:color="auto" w:fill="D9D9D9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</w:tr>
      <w:tr w:rsidR="001A429C" w:rsidRPr="006B4BDC" w:rsidTr="006B4BDC">
        <w:tc>
          <w:tcPr>
            <w:tcW w:w="10631" w:type="dxa"/>
            <w:gridSpan w:val="3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Развить навыки 3д моделирования и визуализации</w:t>
            </w:r>
          </w:p>
        </w:tc>
      </w:tr>
      <w:tr w:rsidR="001A429C" w:rsidRPr="006B4BDC" w:rsidTr="006B4BDC">
        <w:tc>
          <w:tcPr>
            <w:tcW w:w="5668" w:type="dxa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Дорабатываем модель, настраиваем сцену для рендеринга</w:t>
            </w:r>
          </w:p>
        </w:tc>
        <w:tc>
          <w:tcPr>
            <w:tcW w:w="4963" w:type="dxa"/>
            <w:gridSpan w:val="2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3д моделирование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рендеринг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</w:tc>
      </w:tr>
      <w:tr w:rsidR="001A429C" w:rsidRPr="006B4BDC" w:rsidTr="006B4BDC">
        <w:tc>
          <w:tcPr>
            <w:tcW w:w="10631" w:type="dxa"/>
            <w:gridSpan w:val="3"/>
            <w:shd w:val="clear" w:color="auto" w:fill="D9D9D9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</w:tr>
      <w:tr w:rsidR="001A429C" w:rsidRPr="006B4BDC" w:rsidTr="006B4BDC">
        <w:tc>
          <w:tcPr>
            <w:tcW w:w="10631" w:type="dxa"/>
            <w:gridSpan w:val="3"/>
          </w:tcPr>
          <w:p w:rsidR="001A429C" w:rsidRPr="006B4BDC" w:rsidRDefault="006B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Развить навыки визуализации и презентации</w:t>
            </w:r>
          </w:p>
        </w:tc>
      </w:tr>
      <w:tr w:rsidR="001A429C" w:rsidRPr="006B4BDC" w:rsidTr="006B4BDC">
        <w:tc>
          <w:tcPr>
            <w:tcW w:w="5668" w:type="dxa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Рендерим</w:t>
            </w:r>
            <w:proofErr w:type="spellEnd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сцену с моделью станции. Защита в формате выставки </w:t>
            </w:r>
            <w:proofErr w:type="spellStart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рендеров</w:t>
            </w:r>
            <w:proofErr w:type="spellEnd"/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 электронном виде.</w:t>
            </w:r>
          </w:p>
        </w:tc>
        <w:tc>
          <w:tcPr>
            <w:tcW w:w="4963" w:type="dxa"/>
            <w:gridSpan w:val="2"/>
          </w:tcPr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Рендеринг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A429C" w:rsidRPr="006B4BDC" w:rsidRDefault="006B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B4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Навык презентации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Навык публичного выступления</w:t>
            </w:r>
          </w:p>
          <w:p w:rsidR="001A429C" w:rsidRPr="006B4BDC" w:rsidRDefault="006B4BD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B4BDC">
              <w:rPr>
                <w:rFonts w:ascii="Times New Roman" w:eastAsia="Arial" w:hAnsi="Times New Roman" w:cs="Times New Roman"/>
                <w:sz w:val="24"/>
                <w:szCs w:val="24"/>
              </w:rPr>
              <w:t>Навык представления и защиты проекта</w:t>
            </w:r>
          </w:p>
        </w:tc>
      </w:tr>
    </w:tbl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  <w:r w:rsidRPr="006B4BDC">
        <w:rPr>
          <w:rFonts w:ascii="Times New Roman" w:eastAsia="Calibri" w:hAnsi="Times New Roman" w:cs="Times New Roman"/>
          <w:b/>
          <w:color w:val="000000"/>
        </w:rPr>
        <w:t>Методы работы с кейсом.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Дизайн-аналитика, дизайн-проектирование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  <w:r w:rsidRPr="006B4BDC">
        <w:rPr>
          <w:rFonts w:ascii="Times New Roman" w:eastAsia="Calibri" w:hAnsi="Times New Roman" w:cs="Times New Roman"/>
          <w:b/>
          <w:color w:val="000000"/>
        </w:rPr>
        <w:t>Минимально необходимый уровень входных компетенций: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стандартная школьная подготовка, соответствующая возрасту ребенка, без углубленных знаний.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Базовые знания по дизайн-</w:t>
      </w:r>
      <w:proofErr w:type="spellStart"/>
      <w:r w:rsidRPr="006B4BDC">
        <w:rPr>
          <w:rFonts w:ascii="Times New Roman" w:eastAsia="Calibri" w:hAnsi="Times New Roman" w:cs="Times New Roman"/>
          <w:color w:val="000000"/>
        </w:rPr>
        <w:t>скетчингу</w:t>
      </w:r>
      <w:proofErr w:type="spellEnd"/>
      <w:r w:rsidRPr="006B4BDC">
        <w:rPr>
          <w:rFonts w:ascii="Times New Roman" w:eastAsia="Calibri" w:hAnsi="Times New Roman" w:cs="Times New Roman"/>
          <w:color w:val="000000"/>
        </w:rPr>
        <w:t xml:space="preserve">; 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Calibri" w:hAnsi="Times New Roman" w:cs="Times New Roman"/>
          <w:color w:val="000000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  <w:r w:rsidRPr="006B4BDC">
        <w:rPr>
          <w:rFonts w:ascii="Times New Roman" w:eastAsia="Calibri" w:hAnsi="Times New Roman" w:cs="Times New Roman"/>
          <w:b/>
          <w:color w:val="000000"/>
        </w:rPr>
        <w:t>Предполагаемые образовательные результаты учащихся, формируемые навыки: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i/>
          <w:color w:val="000000"/>
          <w:u w:val="single"/>
        </w:rPr>
      </w:pPr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 xml:space="preserve">Универсальные </w:t>
      </w:r>
      <w:proofErr w:type="spellStart"/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>Soft</w:t>
      </w:r>
      <w:proofErr w:type="spellEnd"/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 xml:space="preserve"> </w:t>
      </w:r>
      <w:proofErr w:type="spellStart"/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>Skills</w:t>
      </w:r>
      <w:proofErr w:type="spellEnd"/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>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Навык публичного выступления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Навык представления и защиты проекта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Креативное мышление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Аналитическое мышление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 xml:space="preserve">Методы </w:t>
      </w:r>
      <w:proofErr w:type="gramStart"/>
      <w:r w:rsidRPr="006B4BDC">
        <w:rPr>
          <w:rFonts w:ascii="Times New Roman" w:eastAsia="Calibri" w:hAnsi="Times New Roman" w:cs="Times New Roman"/>
          <w:color w:val="000000"/>
        </w:rPr>
        <w:t>диз</w:t>
      </w:r>
      <w:r w:rsidRPr="006B4BDC">
        <w:rPr>
          <w:rFonts w:ascii="Times New Roman" w:eastAsia="Calibri" w:hAnsi="Times New Roman" w:cs="Times New Roman"/>
          <w:color w:val="000000"/>
        </w:rPr>
        <w:t>айн-анализа</w:t>
      </w:r>
      <w:proofErr w:type="gramEnd"/>
    </w:p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Calibri" w:hAnsi="Times New Roman" w:cs="Times New Roman"/>
          <w:b/>
          <w:i/>
          <w:color w:val="000000"/>
          <w:u w:val="single"/>
        </w:rPr>
      </w:pPr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 xml:space="preserve">Профессиональные </w:t>
      </w:r>
      <w:proofErr w:type="spellStart"/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>Hard</w:t>
      </w:r>
      <w:proofErr w:type="spellEnd"/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 xml:space="preserve"> </w:t>
      </w:r>
      <w:proofErr w:type="spellStart"/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>Skills</w:t>
      </w:r>
      <w:proofErr w:type="spellEnd"/>
      <w:r w:rsidRPr="006B4BDC">
        <w:rPr>
          <w:rFonts w:ascii="Times New Roman" w:eastAsia="Calibri" w:hAnsi="Times New Roman" w:cs="Times New Roman"/>
          <w:b/>
          <w:i/>
          <w:color w:val="000000"/>
          <w:u w:val="single"/>
        </w:rPr>
        <w:t>:</w:t>
      </w:r>
    </w:p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Дизайн-аналитика</w:t>
      </w:r>
    </w:p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Дизайн-проектирование</w:t>
      </w:r>
    </w:p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Методы генерирования идей</w:t>
      </w:r>
      <w:bookmarkStart w:id="0" w:name="_GoBack"/>
      <w:bookmarkEnd w:id="0"/>
    </w:p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Макетирование</w:t>
      </w:r>
    </w:p>
    <w:p w:rsidR="001A429C" w:rsidRPr="006B4BDC" w:rsidRDefault="006B4BDC" w:rsidP="006B4B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440"/>
        <w:rPr>
          <w:rFonts w:ascii="Times New Roman" w:eastAsia="Calibri" w:hAnsi="Times New Roman" w:cs="Times New Roman"/>
        </w:rPr>
      </w:pPr>
      <w:r w:rsidRPr="006B4BDC">
        <w:rPr>
          <w:rFonts w:ascii="Times New Roman" w:eastAsia="Calibri" w:hAnsi="Times New Roman" w:cs="Times New Roman"/>
        </w:rPr>
        <w:t>Передача различных фактур материалов</w:t>
      </w:r>
    </w:p>
    <w:p w:rsidR="001A429C" w:rsidRPr="006B4BDC" w:rsidRDefault="006B4BDC" w:rsidP="006B4B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440"/>
        <w:rPr>
          <w:rFonts w:ascii="Times New Roman" w:eastAsia="Calibri" w:hAnsi="Times New Roman" w:cs="Times New Roman"/>
        </w:rPr>
      </w:pPr>
      <w:r w:rsidRPr="006B4BDC">
        <w:rPr>
          <w:rFonts w:ascii="Times New Roman" w:eastAsia="Calibri" w:hAnsi="Times New Roman" w:cs="Times New Roman"/>
        </w:rPr>
        <w:t xml:space="preserve">Техника </w:t>
      </w:r>
      <w:proofErr w:type="spellStart"/>
      <w:r w:rsidRPr="006B4BDC">
        <w:rPr>
          <w:rFonts w:ascii="Times New Roman" w:eastAsia="Calibri" w:hAnsi="Times New Roman" w:cs="Times New Roman"/>
        </w:rPr>
        <w:t>скетчинга</w:t>
      </w:r>
      <w:proofErr w:type="spellEnd"/>
      <w:r w:rsidRPr="006B4BDC">
        <w:rPr>
          <w:rFonts w:ascii="Times New Roman" w:eastAsia="Calibri" w:hAnsi="Times New Roman" w:cs="Times New Roman"/>
        </w:rPr>
        <w:t xml:space="preserve"> маркерами</w:t>
      </w:r>
    </w:p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Объемно-пространственное мышление</w:t>
      </w:r>
    </w:p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3д-моделирование</w:t>
      </w:r>
    </w:p>
    <w:p w:rsidR="001A429C" w:rsidRPr="006B4BDC" w:rsidRDefault="006B4BDC" w:rsidP="006B4BD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Рендеринг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  <w:r w:rsidRPr="006B4BDC">
        <w:rPr>
          <w:rFonts w:ascii="Times New Roman" w:eastAsia="Calibri" w:hAnsi="Times New Roman" w:cs="Times New Roman"/>
          <w:b/>
          <w:color w:val="000000"/>
        </w:rPr>
        <w:t>Процедуры и формы выявления образовательного результата.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Презентация проекта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Выставка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  <w:r w:rsidRPr="006B4BDC">
        <w:rPr>
          <w:rFonts w:ascii="Times New Roman" w:eastAsia="Calibri" w:hAnsi="Times New Roman" w:cs="Times New Roman"/>
          <w:b/>
          <w:color w:val="000000"/>
        </w:rPr>
        <w:t>Педагогический сценарий (руководство для наставника)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 xml:space="preserve">Введение в проблему. 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Рассмотрение космической станции на примере существующей МКС. Изучается ее устройство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u w:val="single"/>
        </w:rPr>
      </w:pPr>
      <w:r w:rsidRPr="006B4BDC">
        <w:rPr>
          <w:rFonts w:ascii="Times New Roman" w:eastAsia="Calibri" w:hAnsi="Times New Roman" w:cs="Times New Roman"/>
          <w:color w:val="000000"/>
          <w:u w:val="single"/>
        </w:rPr>
        <w:t>Формат работы: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 xml:space="preserve">Задание рассчитано на индивидуальное исполнение 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u w:val="single"/>
        </w:rPr>
      </w:pPr>
      <w:r w:rsidRPr="006B4BDC">
        <w:rPr>
          <w:rFonts w:ascii="Times New Roman" w:eastAsia="Calibri" w:hAnsi="Times New Roman" w:cs="Times New Roman"/>
          <w:color w:val="000000"/>
          <w:u w:val="single"/>
        </w:rPr>
        <w:t xml:space="preserve">Изучение проблемы. </w:t>
      </w:r>
    </w:p>
    <w:p w:rsidR="001A429C" w:rsidRPr="006B4BDC" w:rsidRDefault="006B4B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</w:rPr>
      </w:pPr>
      <w:r w:rsidRPr="006B4BDC">
        <w:rPr>
          <w:rFonts w:ascii="Times New Roman" w:eastAsia="Calibri" w:hAnsi="Times New Roman" w:cs="Times New Roman"/>
        </w:rPr>
        <w:t xml:space="preserve">Наставник с учащимися проводит рассуждение на тему функции, модулей, движения, энергии, жизнеобеспечения. Выявляется связь между функцией, средой и формой/габаритами. 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u w:val="single"/>
        </w:rPr>
      </w:pPr>
      <w:r w:rsidRPr="006B4BDC">
        <w:rPr>
          <w:rFonts w:ascii="Times New Roman" w:eastAsia="Calibri" w:hAnsi="Times New Roman" w:cs="Times New Roman"/>
          <w:color w:val="000000"/>
          <w:u w:val="single"/>
        </w:rPr>
        <w:t>Ра</w:t>
      </w:r>
      <w:r w:rsidRPr="006B4BDC">
        <w:rPr>
          <w:rFonts w:ascii="Times New Roman" w:eastAsia="Calibri" w:hAnsi="Times New Roman" w:cs="Times New Roman"/>
          <w:color w:val="000000"/>
          <w:u w:val="single"/>
        </w:rPr>
        <w:t>зработка и создание.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Каждый учащийся на основе проведенной аналитики создает эскиз своей космической станции из простых геометрических тел. Обращаем внимание на линии пересечения тел, на пропорции и общую композицию.</w:t>
      </w:r>
    </w:p>
    <w:p w:rsidR="001A429C" w:rsidRPr="006B4BDC" w:rsidRDefault="006B4B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</w:rPr>
      </w:pPr>
      <w:r w:rsidRPr="006B4BDC">
        <w:rPr>
          <w:rFonts w:ascii="Times New Roman" w:eastAsia="Calibri" w:hAnsi="Times New Roman" w:cs="Times New Roman"/>
        </w:rPr>
        <w:t xml:space="preserve">Далее, после отработки базы </w:t>
      </w:r>
      <w:proofErr w:type="spellStart"/>
      <w:r w:rsidRPr="006B4BDC">
        <w:rPr>
          <w:rFonts w:ascii="Times New Roman" w:eastAsia="Calibri" w:hAnsi="Times New Roman" w:cs="Times New Roman"/>
        </w:rPr>
        <w:t>Fusion</w:t>
      </w:r>
      <w:proofErr w:type="spellEnd"/>
      <w:r w:rsidRPr="006B4BDC">
        <w:rPr>
          <w:rFonts w:ascii="Times New Roman" w:eastAsia="Calibri" w:hAnsi="Times New Roman" w:cs="Times New Roman"/>
        </w:rPr>
        <w:t xml:space="preserve"> 360,</w:t>
      </w:r>
      <w:r w:rsidRPr="006B4BDC">
        <w:rPr>
          <w:rFonts w:ascii="Times New Roman" w:eastAsia="Calibri" w:hAnsi="Times New Roman" w:cs="Times New Roman"/>
        </w:rPr>
        <w:t xml:space="preserve"> можно приступать к созданию модели по эскизу. По завершении моделирования настраиваем сцену и делаем рендер. Если останется дополнительное время, можно имитировать космическое пространство и присвоить модели материалы, для реалистичности визуализации. 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u w:val="single"/>
        </w:rPr>
      </w:pPr>
      <w:r w:rsidRPr="006B4BDC">
        <w:rPr>
          <w:rFonts w:ascii="Times New Roman" w:eastAsia="Calibri" w:hAnsi="Times New Roman" w:cs="Times New Roman"/>
          <w:color w:val="000000"/>
          <w:u w:val="single"/>
        </w:rPr>
        <w:t>П</w:t>
      </w:r>
      <w:r w:rsidRPr="006B4BDC">
        <w:rPr>
          <w:rFonts w:ascii="Times New Roman" w:eastAsia="Calibri" w:hAnsi="Times New Roman" w:cs="Times New Roman"/>
          <w:color w:val="000000"/>
          <w:u w:val="single"/>
        </w:rPr>
        <w:t>резентация.</w:t>
      </w:r>
    </w:p>
    <w:p w:rsidR="001A429C" w:rsidRPr="006B4BDC" w:rsidRDefault="006B4B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</w:rPr>
      </w:pPr>
      <w:proofErr w:type="gramStart"/>
      <w:r w:rsidRPr="006B4BDC">
        <w:rPr>
          <w:rFonts w:ascii="Times New Roman" w:eastAsia="Calibri" w:hAnsi="Times New Roman" w:cs="Times New Roman"/>
        </w:rPr>
        <w:t>Для презентации результата, учащиеся выводят финальный рендер на экран своего компьютера.</w:t>
      </w:r>
      <w:proofErr w:type="gramEnd"/>
      <w:r w:rsidRPr="006B4BDC">
        <w:rPr>
          <w:rFonts w:ascii="Times New Roman" w:eastAsia="Calibri" w:hAnsi="Times New Roman" w:cs="Times New Roman"/>
        </w:rPr>
        <w:t xml:space="preserve"> Таким образом, получаем формат выставки, при котором все могут пройти по классу и посмотреть результаты </w:t>
      </w:r>
      <w:proofErr w:type="gramStart"/>
      <w:r w:rsidRPr="006B4BDC">
        <w:rPr>
          <w:rFonts w:ascii="Times New Roman" w:eastAsia="Calibri" w:hAnsi="Times New Roman" w:cs="Times New Roman"/>
        </w:rPr>
        <w:t>друг-друга</w:t>
      </w:r>
      <w:proofErr w:type="gramEnd"/>
      <w:r w:rsidRPr="006B4BDC">
        <w:rPr>
          <w:rFonts w:ascii="Times New Roman" w:eastAsia="Calibri" w:hAnsi="Times New Roman" w:cs="Times New Roman"/>
        </w:rPr>
        <w:t>.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</w:rPr>
      </w:pPr>
      <w:r w:rsidRPr="006B4BDC">
        <w:rPr>
          <w:rFonts w:ascii="Times New Roman" w:eastAsia="Calibri" w:hAnsi="Times New Roman" w:cs="Times New Roman"/>
          <w:b/>
          <w:color w:val="000000"/>
        </w:rPr>
        <w:t>Необходимые материалы и оборудовани</w:t>
      </w:r>
      <w:r w:rsidRPr="006B4BDC">
        <w:rPr>
          <w:rFonts w:ascii="Times New Roman" w:eastAsia="Calibri" w:hAnsi="Times New Roman" w:cs="Times New Roman"/>
          <w:b/>
          <w:color w:val="000000"/>
        </w:rPr>
        <w:t>е.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Материалы: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Маркеры художественные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Бумага (формат А</w:t>
      </w:r>
      <w:proofErr w:type="gramStart"/>
      <w:r w:rsidRPr="006B4BDC">
        <w:rPr>
          <w:rFonts w:ascii="Times New Roman" w:eastAsia="Calibri" w:hAnsi="Times New Roman" w:cs="Times New Roman"/>
          <w:color w:val="000000"/>
        </w:rPr>
        <w:t>4</w:t>
      </w:r>
      <w:proofErr w:type="gramEnd"/>
      <w:r w:rsidRPr="006B4BDC">
        <w:rPr>
          <w:rFonts w:ascii="Times New Roman" w:eastAsia="Calibri" w:hAnsi="Times New Roman" w:cs="Times New Roman"/>
          <w:color w:val="000000"/>
        </w:rPr>
        <w:t xml:space="preserve"> или А3)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Ручка, карандаш, ластик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</w:rPr>
      </w:pPr>
      <w:r w:rsidRPr="006B4BDC">
        <w:rPr>
          <w:rFonts w:ascii="Times New Roman" w:eastAsia="Calibri" w:hAnsi="Times New Roman" w:cs="Times New Roman"/>
          <w:color w:val="000000"/>
        </w:rPr>
        <w:t>Линейка металлическая</w:t>
      </w:r>
    </w:p>
    <w:p w:rsidR="001A429C" w:rsidRPr="006B4BD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Оборудование: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Флипчарт</w:t>
      </w:r>
      <w:proofErr w:type="spellEnd"/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Компьютеры </w:t>
      </w:r>
      <w:proofErr w:type="gramStart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установленным ПО для </w:t>
      </w:r>
      <w:proofErr w:type="spellStart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зд</w:t>
      </w:r>
      <w:proofErr w:type="spellEnd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-моделирования (</w:t>
      </w:r>
      <w:proofErr w:type="spellStart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Fusion</w:t>
      </w:r>
      <w:proofErr w:type="spellEnd"/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360)</w:t>
      </w: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>Интерактивная доска/проектор для проведения презентации</w:t>
      </w:r>
    </w:p>
    <w:p w:rsidR="006B4BD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429C" w:rsidRPr="006B4BDC" w:rsidRDefault="006B4B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Список используемых источников</w:t>
      </w:r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6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Жанна </w:t>
        </w:r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</w:rPr>
          <w:t>Лидтка</w:t>
        </w:r>
        <w:proofErr w:type="spellEnd"/>
      </w:hyperlink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7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Тим </w:t>
        </w:r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</w:rPr>
          <w:t>Огилви</w:t>
        </w:r>
        <w:proofErr w:type="spellEnd"/>
      </w:hyperlink>
      <w:r w:rsidRPr="006B4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8"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Koos</w:t>
        </w:r>
        <w:proofErr w:type="spellEnd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Eissen</w:t>
        </w:r>
        <w:proofErr w:type="spellEnd"/>
      </w:hyperlink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hyperlink r:id="rId9"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Roselien</w:t>
        </w:r>
        <w:proofErr w:type="spellEnd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Steur</w:t>
        </w:r>
        <w:proofErr w:type="spellEnd"/>
      </w:hyperlink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«Sketching: </w:t>
      </w:r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Drawing Techniques for Product Designers» / Hardcover 2009</w:t>
      </w:r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10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Kevin Henry</w:t>
        </w:r>
      </w:hyperlink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«Drawing for Product Designers (Portfolio Skills: Product Design)» / Pap</w:t>
      </w:r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erback 2012</w:t>
      </w:r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11"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Bjarki</w:t>
        </w:r>
        <w:proofErr w:type="spellEnd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Hallgrimsson</w:t>
        </w:r>
        <w:proofErr w:type="spellEnd"/>
      </w:hyperlink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«Prototyping and </w:t>
      </w:r>
      <w:proofErr w:type="spellStart"/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Modelmaking</w:t>
      </w:r>
      <w:proofErr w:type="spellEnd"/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for Product Design (Portfolio Skills)» / Paperback 2012</w:t>
      </w:r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Kurt Hanks, </w:t>
      </w:r>
      <w:hyperlink r:id="rId12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Larry </w:t>
        </w:r>
        <w:proofErr w:type="spellStart"/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Belliston</w:t>
        </w:r>
        <w:proofErr w:type="spellEnd"/>
      </w:hyperlink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«Rapid </w:t>
      </w:r>
      <w:proofErr w:type="spellStart"/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Viz</w:t>
      </w:r>
      <w:proofErr w:type="spellEnd"/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 A New Method for the Rapid Visualization of Ideas»</w:t>
      </w:r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Rob Thompson «Protot</w:t>
      </w:r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yping and Low-Volume Production (The Manufacturing Guides)»</w:t>
      </w:r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hyperlink r:id="rId13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Jennifer Hudson</w:t>
        </w:r>
      </w:hyperlink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«Process 2nd Edit</w:t>
      </w:r>
      <w:r w:rsidRPr="006B4B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ion: 50 Product Designs from Concept to Manufacture»</w:t>
      </w:r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4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http://designet.ru/</w:t>
        </w:r>
      </w:hyperlink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5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https://www.behance.net/</w:t>
        </w:r>
      </w:hyperlink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6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http://www.notcot.org/</w:t>
        </w:r>
      </w:hyperlink>
    </w:p>
    <w:p w:rsidR="001A429C" w:rsidRPr="006B4BDC" w:rsidRDefault="006B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7">
        <w:r w:rsidRPr="006B4BDC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http://mocoloco.com/</w:t>
        </w:r>
      </w:hyperlink>
    </w:p>
    <w:p w:rsidR="001A429C" w:rsidRDefault="001A429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sectPr w:rsidR="001A429C" w:rsidSect="006B4BDC">
      <w:pgSz w:w="11909" w:h="16834"/>
      <w:pgMar w:top="426" w:right="427" w:bottom="28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4B58"/>
    <w:multiLevelType w:val="multilevel"/>
    <w:tmpl w:val="57B8A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429C"/>
    <w:rsid w:val="001A429C"/>
    <w:rsid w:val="006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rdr_ext_aut?_encoding=UTF8&amp;index=books&amp;field-author=Koos%20Eissen" TargetMode="External"/><Relationship Id="rId13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zon.ru/person/30061608/" TargetMode="External"/><Relationship Id="rId1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7" Type="http://schemas.openxmlformats.org/officeDocument/2006/relationships/hyperlink" Target="http://mocoloc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tco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30061607/" TargetMode="External"/><Relationship Id="rId11" Type="http://schemas.openxmlformats.org/officeDocument/2006/relationships/hyperlink" Target="http://www.amazon.com/s/ref=rdr_ext_aut?_encoding=UTF8&amp;index=books&amp;field-author=Bjarki%20Hallgrimss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hance.net/" TargetMode="External"/><Relationship Id="rId10" Type="http://schemas.openxmlformats.org/officeDocument/2006/relationships/hyperlink" Target="http://www.amazon.com/s/ref=rdr_ext_aut?_encoding=UTF8&amp;index=books&amp;field-author=Kevin%20Hen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azon.com/s/ref=rdr_ext_aut?_encoding=UTF8&amp;index=books&amp;field-author=Roselien%20Steur" TargetMode="External"/><Relationship Id="rId14" Type="http://schemas.openxmlformats.org/officeDocument/2006/relationships/hyperlink" Target="http://desig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5849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2019-11-20T06:14:00Z</cp:lastPrinted>
  <dcterms:created xsi:type="dcterms:W3CDTF">2019-11-20T06:15:00Z</dcterms:created>
  <dcterms:modified xsi:type="dcterms:W3CDTF">2019-11-20T06:15:00Z</dcterms:modified>
</cp:coreProperties>
</file>